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C" w:rsidRDefault="00EE596C" w:rsidP="00EE596C">
      <w:pPr>
        <w:rPr>
          <w:rFonts w:ascii="Arial" w:hAnsi="Arial" w:cs="Arial"/>
        </w:rPr>
      </w:pPr>
    </w:p>
    <w:p w:rsidR="003557DE" w:rsidRPr="0095502B" w:rsidRDefault="00EE596C" w:rsidP="00841ADA">
      <w:pPr>
        <w:spacing w:after="0"/>
        <w:jc w:val="center"/>
        <w:rPr>
          <w:rFonts w:ascii="Arial" w:hAnsi="Arial" w:cs="Arial"/>
          <w:b/>
        </w:rPr>
      </w:pPr>
      <w:r w:rsidRPr="0095502B">
        <w:rPr>
          <w:rFonts w:ascii="Arial" w:hAnsi="Arial" w:cs="Arial"/>
          <w:b/>
        </w:rPr>
        <w:t xml:space="preserve">ACTA DE </w:t>
      </w:r>
      <w:r w:rsidR="002B5569" w:rsidRPr="0095502B">
        <w:rPr>
          <w:rFonts w:ascii="Arial" w:hAnsi="Arial" w:cs="Arial"/>
          <w:b/>
        </w:rPr>
        <w:t>LA OCTABA SESIÓN</w:t>
      </w:r>
      <w:r w:rsidR="003557DE" w:rsidRPr="0095502B">
        <w:rPr>
          <w:rFonts w:ascii="Arial" w:hAnsi="Arial" w:cs="Arial"/>
          <w:b/>
        </w:rPr>
        <w:t xml:space="preserve"> DE EL AREA DE CULTURA</w:t>
      </w:r>
    </w:p>
    <w:p w:rsidR="00EE596C" w:rsidRDefault="00EE596C" w:rsidP="00EE596C">
      <w:pPr>
        <w:spacing w:after="0"/>
        <w:jc w:val="center"/>
        <w:rPr>
          <w:rFonts w:ascii="Arial" w:hAnsi="Arial" w:cs="Arial"/>
          <w:b/>
        </w:rPr>
      </w:pPr>
      <w:r w:rsidRPr="0095502B">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r>
        <w:rPr>
          <w:rFonts w:ascii="Arial" w:hAnsi="Arial" w:cs="Arial"/>
          <w:b/>
        </w:rPr>
        <w:t xml:space="preserve">En Ayutla, Jalisco siendo las 20:00 horas del día </w:t>
      </w:r>
      <w:r w:rsidR="003557DE">
        <w:rPr>
          <w:rFonts w:ascii="Arial" w:hAnsi="Arial" w:cs="Arial"/>
          <w:b/>
        </w:rPr>
        <w:t>Lunes 23 (</w:t>
      </w:r>
      <w:r w:rsidR="00236D39">
        <w:rPr>
          <w:rFonts w:ascii="Arial" w:hAnsi="Arial" w:cs="Arial"/>
          <w:b/>
        </w:rPr>
        <w:t>veintitrés</w:t>
      </w:r>
      <w:r>
        <w:rPr>
          <w:rFonts w:ascii="Arial" w:hAnsi="Arial" w:cs="Arial"/>
          <w:b/>
        </w:rPr>
        <w:t>) de Mayo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Pr="003557DE" w:rsidRDefault="00EE596C" w:rsidP="00841ADA">
      <w:pPr>
        <w:pStyle w:val="Prrafodelista"/>
        <w:numPr>
          <w:ilvl w:val="0"/>
          <w:numId w:val="38"/>
        </w:numPr>
        <w:spacing w:after="0"/>
        <w:jc w:val="both"/>
        <w:rPr>
          <w:rFonts w:ascii="Arial" w:hAnsi="Arial" w:cs="Arial"/>
          <w:b/>
        </w:rPr>
      </w:pPr>
      <w:r w:rsidRPr="003557DE">
        <w:rPr>
          <w:rFonts w:ascii="Arial" w:hAnsi="Arial" w:cs="Arial"/>
          <w:b/>
        </w:rPr>
        <w:t xml:space="preserve">  Lista de asistencia.</w:t>
      </w:r>
    </w:p>
    <w:p w:rsidR="00EE596C" w:rsidRDefault="00EE596C" w:rsidP="00841ADA">
      <w:pPr>
        <w:numPr>
          <w:ilvl w:val="0"/>
          <w:numId w:val="38"/>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38"/>
        </w:numPr>
        <w:spacing w:after="0"/>
        <w:jc w:val="both"/>
        <w:rPr>
          <w:rFonts w:ascii="Arial" w:hAnsi="Arial" w:cs="Arial"/>
          <w:b/>
        </w:rPr>
      </w:pPr>
      <w:r>
        <w:rPr>
          <w:rFonts w:ascii="Arial" w:hAnsi="Arial" w:cs="Arial"/>
          <w:b/>
        </w:rPr>
        <w:t xml:space="preserve"> Revisión de  los eventos realizados el mes de Mayo.</w:t>
      </w:r>
    </w:p>
    <w:p w:rsidR="003557DE" w:rsidRDefault="00F0261A" w:rsidP="00841ADA">
      <w:pPr>
        <w:numPr>
          <w:ilvl w:val="0"/>
          <w:numId w:val="38"/>
        </w:numPr>
        <w:spacing w:after="0"/>
        <w:jc w:val="both"/>
        <w:rPr>
          <w:rFonts w:ascii="Arial" w:hAnsi="Arial" w:cs="Arial"/>
          <w:b/>
        </w:rPr>
      </w:pPr>
      <w:r>
        <w:rPr>
          <w:rFonts w:ascii="Arial" w:hAnsi="Arial" w:cs="Arial"/>
          <w:b/>
        </w:rPr>
        <w:t>Analizar acuerdos de Talleres.</w:t>
      </w:r>
    </w:p>
    <w:p w:rsidR="00EE596C" w:rsidRDefault="00EE596C" w:rsidP="00841ADA">
      <w:pPr>
        <w:numPr>
          <w:ilvl w:val="0"/>
          <w:numId w:val="38"/>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38"/>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38"/>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37"/>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w:t>
      </w:r>
      <w:r w:rsidR="003557DE">
        <w:rPr>
          <w:rFonts w:ascii="Arial" w:hAnsi="Arial" w:cs="Arial"/>
          <w:b/>
        </w:rPr>
        <w:t>, e Instructores de Talleres</w:t>
      </w:r>
      <w:r>
        <w:rPr>
          <w:rFonts w:ascii="Arial" w:hAnsi="Arial" w:cs="Arial"/>
          <w:b/>
        </w:rPr>
        <w:t xml:space="preserve">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37"/>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F0261A" w:rsidRDefault="00F0261A" w:rsidP="00841ADA">
      <w:pPr>
        <w:pStyle w:val="Prrafodelista"/>
        <w:numPr>
          <w:ilvl w:val="0"/>
          <w:numId w:val="37"/>
        </w:numPr>
        <w:spacing w:after="0"/>
        <w:jc w:val="both"/>
        <w:rPr>
          <w:rFonts w:ascii="Arial" w:hAnsi="Arial" w:cs="Arial"/>
          <w:b/>
        </w:rPr>
      </w:pPr>
      <w:r w:rsidRPr="00F0261A">
        <w:rPr>
          <w:rFonts w:ascii="Arial" w:hAnsi="Arial" w:cs="Arial"/>
          <w:b/>
        </w:rPr>
        <w:t>Desahogando este punto el Regidor Francisco</w:t>
      </w:r>
      <w:r>
        <w:rPr>
          <w:rFonts w:ascii="Arial" w:hAnsi="Arial" w:cs="Arial"/>
          <w:b/>
        </w:rPr>
        <w:t xml:space="preserve"> felicita a cada uno de los integrantes que tuvieron que ver en la organización del festival Ma y Yo pues llevaron a cabo sus comisiones justo como se planearon, por lo tanto los resultados fueron óptimos.  Además hace una felicitación especial para cada uno de los instructores ya que todos aportaron una participación en donde demostraron el avance que han logrado en estos meses de esfuerzo </w:t>
      </w:r>
    </w:p>
    <w:p w:rsidR="00F0261A" w:rsidRPr="00F0261A" w:rsidRDefault="00F0261A" w:rsidP="00841ADA">
      <w:pPr>
        <w:pStyle w:val="Prrafodelista"/>
        <w:jc w:val="both"/>
        <w:rPr>
          <w:rFonts w:ascii="Arial" w:hAnsi="Arial" w:cs="Arial"/>
          <w:b/>
        </w:rPr>
      </w:pPr>
    </w:p>
    <w:p w:rsidR="00F0261A" w:rsidRDefault="00F0261A" w:rsidP="00841ADA">
      <w:pPr>
        <w:pStyle w:val="Prrafodelista"/>
        <w:numPr>
          <w:ilvl w:val="0"/>
          <w:numId w:val="37"/>
        </w:numPr>
        <w:spacing w:after="0"/>
        <w:jc w:val="both"/>
        <w:rPr>
          <w:rFonts w:ascii="Arial" w:hAnsi="Arial" w:cs="Arial"/>
          <w:b/>
        </w:rPr>
      </w:pPr>
      <w:r>
        <w:rPr>
          <w:rFonts w:ascii="Arial" w:hAnsi="Arial" w:cs="Arial"/>
          <w:b/>
        </w:rPr>
        <w:t xml:space="preserve">Por primera vez se reúnen los </w:t>
      </w:r>
      <w:r w:rsidR="004432BE">
        <w:rPr>
          <w:rFonts w:ascii="Arial" w:hAnsi="Arial" w:cs="Arial"/>
          <w:b/>
        </w:rPr>
        <w:t xml:space="preserve">encargados de Cultura con los Instructores de Talleres y se expuso en primer lugar por parte de la Directora La Sra. Taide las reglas que deben acatarse para el buen funcionamiento de las actividades.  Se les recuerda que deben entregar la lista de asistencia y reporte mensual al más tardar el último del mes, ser puntuales y por último que comiencen a prepararse para participación en eventos patrios. </w:t>
      </w:r>
    </w:p>
    <w:p w:rsidR="004432BE" w:rsidRPr="004432BE" w:rsidRDefault="004432BE" w:rsidP="00841ADA">
      <w:pPr>
        <w:spacing w:after="0"/>
        <w:ind w:left="708"/>
        <w:jc w:val="both"/>
        <w:rPr>
          <w:rFonts w:ascii="Arial" w:hAnsi="Arial" w:cs="Arial"/>
          <w:b/>
        </w:rPr>
      </w:pPr>
    </w:p>
    <w:p w:rsidR="00F0261A" w:rsidRPr="004432BE" w:rsidRDefault="00F0261A" w:rsidP="00841ADA">
      <w:pPr>
        <w:spacing w:after="0"/>
        <w:jc w:val="both"/>
        <w:rPr>
          <w:rFonts w:ascii="Arial" w:hAnsi="Arial" w:cs="Arial"/>
          <w:b/>
        </w:rPr>
      </w:pPr>
    </w:p>
    <w:p w:rsidR="00EE596C" w:rsidRDefault="00EE596C" w:rsidP="00841ADA">
      <w:pPr>
        <w:numPr>
          <w:ilvl w:val="0"/>
          <w:numId w:val="37"/>
        </w:numPr>
        <w:spacing w:after="0"/>
        <w:jc w:val="both"/>
        <w:rPr>
          <w:rFonts w:ascii="Arial" w:hAnsi="Arial" w:cs="Arial"/>
          <w:b/>
        </w:rPr>
      </w:pPr>
      <w:r w:rsidRPr="00DA2AA3">
        <w:rPr>
          <w:rFonts w:ascii="Arial" w:hAnsi="Arial" w:cs="Arial"/>
          <w:b/>
        </w:rPr>
        <w:t xml:space="preserve">En este punto, se revisan los proyectos y compromisos  de los meses próximos,  </w:t>
      </w:r>
      <w:r>
        <w:rPr>
          <w:rFonts w:ascii="Arial" w:hAnsi="Arial" w:cs="Arial"/>
          <w:b/>
        </w:rPr>
        <w:t xml:space="preserve">La Sra. Taide Chávez expone que en este mes de Junio se contara con otra exposición </w:t>
      </w:r>
      <w:r w:rsidR="004432BE">
        <w:rPr>
          <w:rFonts w:ascii="Arial" w:hAnsi="Arial" w:cs="Arial"/>
          <w:b/>
        </w:rPr>
        <w:t xml:space="preserve">“lejos del rancho” </w:t>
      </w:r>
      <w:r>
        <w:rPr>
          <w:rFonts w:ascii="Arial" w:hAnsi="Arial" w:cs="Arial"/>
          <w:b/>
        </w:rPr>
        <w:t xml:space="preserve">de la Ruta Plástica de Jalisco </w:t>
      </w:r>
      <w:r w:rsidR="004432BE">
        <w:rPr>
          <w:rFonts w:ascii="Arial" w:hAnsi="Arial" w:cs="Arial"/>
          <w:b/>
        </w:rPr>
        <w:t xml:space="preserve">ahora será del Autor </w:t>
      </w:r>
      <w:r>
        <w:rPr>
          <w:rFonts w:ascii="Arial" w:hAnsi="Arial" w:cs="Arial"/>
          <w:b/>
        </w:rPr>
        <w:t xml:space="preserve"> Mauricio Cárdenas para la cual asigna comisiones para evento de inauguración</w:t>
      </w:r>
      <w:r w:rsidR="004432BE">
        <w:rPr>
          <w:rFonts w:ascii="Arial" w:hAnsi="Arial" w:cs="Arial"/>
          <w:b/>
        </w:rPr>
        <w:t xml:space="preserve"> que será el 17 de este mes.  </w:t>
      </w:r>
    </w:p>
    <w:p w:rsidR="00EE596C" w:rsidRDefault="00EE596C" w:rsidP="00841ADA">
      <w:pPr>
        <w:pStyle w:val="Prrafodelista"/>
        <w:jc w:val="both"/>
        <w:rPr>
          <w:rFonts w:ascii="Arial" w:hAnsi="Arial" w:cs="Arial"/>
          <w:b/>
        </w:rPr>
      </w:pPr>
    </w:p>
    <w:p w:rsidR="00EE596C" w:rsidRDefault="00EE596C" w:rsidP="00841ADA">
      <w:pPr>
        <w:spacing w:after="0"/>
        <w:ind w:left="1065"/>
        <w:jc w:val="both"/>
        <w:rPr>
          <w:rFonts w:ascii="Arial" w:hAnsi="Arial" w:cs="Arial"/>
          <w:b/>
        </w:rPr>
      </w:pPr>
      <w:r>
        <w:rPr>
          <w:rFonts w:ascii="Arial" w:hAnsi="Arial" w:cs="Arial"/>
          <w:b/>
        </w:rPr>
        <w:t xml:space="preserve">La Sra. Taide también comenta que en el mes de junio se tendrá que realizar la comprobación </w:t>
      </w:r>
      <w:r w:rsidR="00A35C6B">
        <w:rPr>
          <w:rFonts w:ascii="Arial" w:hAnsi="Arial" w:cs="Arial"/>
          <w:b/>
        </w:rPr>
        <w:t xml:space="preserve">completa </w:t>
      </w:r>
      <w:r>
        <w:rPr>
          <w:rFonts w:ascii="Arial" w:hAnsi="Arial" w:cs="Arial"/>
          <w:b/>
        </w:rPr>
        <w:t>de los talleres</w:t>
      </w:r>
      <w:r w:rsidR="00A35C6B">
        <w:rPr>
          <w:rFonts w:ascii="Arial" w:hAnsi="Arial" w:cs="Arial"/>
          <w:b/>
        </w:rPr>
        <w:t xml:space="preserve">, con el fin que se deposite </w:t>
      </w:r>
      <w:r>
        <w:rPr>
          <w:rFonts w:ascii="Arial" w:hAnsi="Arial" w:cs="Arial"/>
          <w:b/>
        </w:rPr>
        <w:t xml:space="preserve"> el </w:t>
      </w:r>
      <w:r w:rsidR="00A35C6B">
        <w:rPr>
          <w:rFonts w:ascii="Arial" w:hAnsi="Arial" w:cs="Arial"/>
          <w:b/>
        </w:rPr>
        <w:t xml:space="preserve">recurso para pagos de Talleres por parte de la Secretaria de Cultura </w:t>
      </w:r>
    </w:p>
    <w:p w:rsidR="00EE596C" w:rsidRDefault="00EE596C" w:rsidP="00841ADA">
      <w:pPr>
        <w:pStyle w:val="Prrafodelista"/>
        <w:jc w:val="both"/>
        <w:rPr>
          <w:rFonts w:ascii="Arial" w:hAnsi="Arial" w:cs="Arial"/>
          <w:b/>
        </w:rPr>
      </w:pPr>
    </w:p>
    <w:p w:rsidR="00EE596C" w:rsidRDefault="00EE596C" w:rsidP="00841ADA">
      <w:pPr>
        <w:spacing w:after="0"/>
        <w:ind w:left="1065"/>
        <w:jc w:val="both"/>
        <w:rPr>
          <w:rFonts w:ascii="Arial" w:hAnsi="Arial" w:cs="Arial"/>
          <w:b/>
        </w:rPr>
      </w:pPr>
      <w:r>
        <w:rPr>
          <w:rFonts w:ascii="Arial" w:hAnsi="Arial" w:cs="Arial"/>
          <w:b/>
        </w:rPr>
        <w:t xml:space="preserve"> </w:t>
      </w:r>
    </w:p>
    <w:p w:rsidR="00EE596C" w:rsidRPr="00FB2C88" w:rsidRDefault="00EE596C" w:rsidP="00841ADA">
      <w:pPr>
        <w:numPr>
          <w:ilvl w:val="0"/>
          <w:numId w:val="37"/>
        </w:numPr>
        <w:spacing w:after="0"/>
        <w:jc w:val="both"/>
        <w:rPr>
          <w:rFonts w:ascii="Arial" w:hAnsi="Arial" w:cs="Arial"/>
          <w:b/>
        </w:rPr>
      </w:pPr>
      <w:r>
        <w:rPr>
          <w:rFonts w:ascii="Arial" w:hAnsi="Arial" w:cs="Arial"/>
          <w:b/>
        </w:rPr>
        <w:t xml:space="preserve"> En asuntos varios,</w:t>
      </w:r>
      <w:r w:rsidR="0095502B">
        <w:rPr>
          <w:rFonts w:ascii="Arial" w:hAnsi="Arial" w:cs="Arial"/>
          <w:b/>
        </w:rPr>
        <w:t xml:space="preserve"> </w:t>
      </w:r>
      <w:r w:rsidR="00A35C6B">
        <w:rPr>
          <w:rFonts w:ascii="Arial" w:hAnsi="Arial" w:cs="Arial"/>
          <w:b/>
        </w:rPr>
        <w:t xml:space="preserve"> </w:t>
      </w:r>
      <w:r>
        <w:rPr>
          <w:rFonts w:ascii="Arial" w:hAnsi="Arial" w:cs="Arial"/>
          <w:b/>
        </w:rPr>
        <w:t xml:space="preserve"> </w:t>
      </w:r>
    </w:p>
    <w:p w:rsidR="00EE596C" w:rsidRDefault="00EE596C" w:rsidP="00841ADA">
      <w:pPr>
        <w:spacing w:after="0"/>
        <w:ind w:left="1080"/>
        <w:jc w:val="both"/>
        <w:rPr>
          <w:rFonts w:ascii="Arial" w:hAnsi="Arial" w:cs="Arial"/>
          <w:b/>
        </w:rPr>
      </w:pPr>
    </w:p>
    <w:p w:rsidR="00EE596C" w:rsidRPr="00A35C6B" w:rsidRDefault="00EE596C" w:rsidP="00841ADA">
      <w:pPr>
        <w:numPr>
          <w:ilvl w:val="0"/>
          <w:numId w:val="37"/>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w:t>
      </w:r>
      <w:r w:rsidR="003557DE">
        <w:rPr>
          <w:rFonts w:ascii="Arial" w:hAnsi="Arial" w:cs="Arial"/>
          <w:b/>
        </w:rPr>
        <w:t>:00 veintiuna   horas del día 23 de Mayo</w:t>
      </w:r>
      <w:r>
        <w:rPr>
          <w:rFonts w:ascii="Arial" w:hAnsi="Arial" w:cs="Arial"/>
          <w:b/>
        </w:rPr>
        <w:t xml:space="preserve">  2016, firmando al margen y al calce los que en ella intervinieron</w:t>
      </w:r>
      <w:r w:rsidR="00A35C6B">
        <w:rPr>
          <w:rFonts w:ascii="Arial" w:hAnsi="Arial" w:cs="Arial"/>
          <w:b/>
        </w:rPr>
        <w:t>.</w:t>
      </w: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lastRenderedPageBreak/>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r w:rsidR="00236D39" w:rsidRPr="002C7E6E" w:rsidTr="00F94A15">
        <w:trPr>
          <w:trHeight w:val="768"/>
        </w:trPr>
        <w:tc>
          <w:tcPr>
            <w:tcW w:w="3041" w:type="dxa"/>
          </w:tcPr>
          <w:p w:rsidR="00236D39" w:rsidRDefault="00236D39" w:rsidP="00F94A15">
            <w:pPr>
              <w:spacing w:after="0"/>
              <w:jc w:val="center"/>
              <w:rPr>
                <w:rFonts w:ascii="Arial" w:hAnsi="Arial" w:cs="Arial"/>
                <w:b/>
              </w:rPr>
            </w:pPr>
            <w:r>
              <w:rPr>
                <w:rFonts w:ascii="Arial" w:hAnsi="Arial" w:cs="Arial"/>
                <w:b/>
              </w:rPr>
              <w:t xml:space="preserve">Miguel Celedón Ventura </w:t>
            </w:r>
          </w:p>
        </w:tc>
        <w:tc>
          <w:tcPr>
            <w:tcW w:w="3041" w:type="dxa"/>
          </w:tcPr>
          <w:p w:rsidR="00236D39" w:rsidRDefault="00236D39" w:rsidP="00F94A15">
            <w:pPr>
              <w:spacing w:after="0"/>
              <w:jc w:val="center"/>
              <w:rPr>
                <w:rFonts w:ascii="Arial" w:hAnsi="Arial" w:cs="Arial"/>
                <w:b/>
              </w:rPr>
            </w:pPr>
            <w:r>
              <w:rPr>
                <w:rFonts w:ascii="Arial" w:hAnsi="Arial" w:cs="Arial"/>
                <w:b/>
              </w:rPr>
              <w:t>Instructor de Taller de música mariachi avanzado</w:t>
            </w:r>
          </w:p>
        </w:tc>
        <w:tc>
          <w:tcPr>
            <w:tcW w:w="3042" w:type="dxa"/>
          </w:tcPr>
          <w:p w:rsidR="00236D39" w:rsidRPr="002C7E6E" w:rsidRDefault="00236D39" w:rsidP="00F94A15">
            <w:pPr>
              <w:spacing w:after="0"/>
              <w:jc w:val="center"/>
              <w:rPr>
                <w:rFonts w:ascii="Arial" w:hAnsi="Arial" w:cs="Arial"/>
                <w:b/>
              </w:rPr>
            </w:pPr>
          </w:p>
        </w:tc>
      </w:tr>
      <w:tr w:rsidR="00236D39" w:rsidRPr="002C7E6E" w:rsidTr="00F94A15">
        <w:trPr>
          <w:trHeight w:val="768"/>
        </w:trPr>
        <w:tc>
          <w:tcPr>
            <w:tcW w:w="3041" w:type="dxa"/>
          </w:tcPr>
          <w:p w:rsidR="00236D39" w:rsidRDefault="00236D39" w:rsidP="00F94A15">
            <w:pPr>
              <w:spacing w:after="0"/>
              <w:jc w:val="center"/>
              <w:rPr>
                <w:rFonts w:ascii="Arial" w:hAnsi="Arial" w:cs="Arial"/>
                <w:b/>
              </w:rPr>
            </w:pPr>
            <w:r>
              <w:rPr>
                <w:rFonts w:ascii="Arial" w:hAnsi="Arial" w:cs="Arial"/>
                <w:b/>
              </w:rPr>
              <w:t xml:space="preserve">Salvador </w:t>
            </w:r>
            <w:proofErr w:type="spellStart"/>
            <w:r>
              <w:rPr>
                <w:rFonts w:ascii="Arial" w:hAnsi="Arial" w:cs="Arial"/>
                <w:b/>
              </w:rPr>
              <w:t>Chavarin</w:t>
            </w:r>
            <w:proofErr w:type="spellEnd"/>
            <w:r>
              <w:rPr>
                <w:rFonts w:ascii="Arial" w:hAnsi="Arial" w:cs="Arial"/>
                <w:b/>
              </w:rPr>
              <w:t xml:space="preserve"> Celedón </w:t>
            </w:r>
          </w:p>
        </w:tc>
        <w:tc>
          <w:tcPr>
            <w:tcW w:w="3041" w:type="dxa"/>
          </w:tcPr>
          <w:p w:rsidR="00236D39" w:rsidRDefault="00236D39" w:rsidP="00236D39">
            <w:pPr>
              <w:spacing w:after="0"/>
              <w:jc w:val="center"/>
              <w:rPr>
                <w:rFonts w:ascii="Arial" w:hAnsi="Arial" w:cs="Arial"/>
                <w:b/>
              </w:rPr>
            </w:pPr>
            <w:r>
              <w:rPr>
                <w:rFonts w:ascii="Arial" w:hAnsi="Arial" w:cs="Arial"/>
                <w:b/>
              </w:rPr>
              <w:t>Instructor de Taller de música mariachi principiantes</w:t>
            </w:r>
          </w:p>
        </w:tc>
        <w:tc>
          <w:tcPr>
            <w:tcW w:w="3042" w:type="dxa"/>
          </w:tcPr>
          <w:p w:rsidR="00236D39" w:rsidRPr="002C7E6E" w:rsidRDefault="00236D39" w:rsidP="00F94A15">
            <w:pPr>
              <w:spacing w:after="0"/>
              <w:jc w:val="center"/>
              <w:rPr>
                <w:rFonts w:ascii="Arial" w:hAnsi="Arial" w:cs="Arial"/>
                <w:b/>
              </w:rPr>
            </w:pPr>
          </w:p>
        </w:tc>
      </w:tr>
      <w:tr w:rsidR="00236D39" w:rsidRPr="002C7E6E" w:rsidTr="00F94A15">
        <w:trPr>
          <w:trHeight w:val="768"/>
        </w:trPr>
        <w:tc>
          <w:tcPr>
            <w:tcW w:w="3041" w:type="dxa"/>
          </w:tcPr>
          <w:p w:rsidR="00236D39" w:rsidRDefault="00236D39" w:rsidP="00F94A15">
            <w:pPr>
              <w:spacing w:after="0"/>
              <w:jc w:val="center"/>
              <w:rPr>
                <w:rFonts w:ascii="Arial" w:hAnsi="Arial" w:cs="Arial"/>
                <w:b/>
              </w:rPr>
            </w:pPr>
            <w:r>
              <w:rPr>
                <w:rFonts w:ascii="Arial" w:hAnsi="Arial" w:cs="Arial"/>
                <w:b/>
              </w:rPr>
              <w:t>Abundio Murguía Topete</w:t>
            </w:r>
          </w:p>
        </w:tc>
        <w:tc>
          <w:tcPr>
            <w:tcW w:w="3041" w:type="dxa"/>
          </w:tcPr>
          <w:p w:rsidR="00236D39" w:rsidRDefault="00236D39" w:rsidP="00236D39">
            <w:pPr>
              <w:spacing w:after="0"/>
              <w:jc w:val="center"/>
              <w:rPr>
                <w:rFonts w:ascii="Arial" w:hAnsi="Arial" w:cs="Arial"/>
                <w:b/>
              </w:rPr>
            </w:pPr>
            <w:r>
              <w:rPr>
                <w:rFonts w:ascii="Arial" w:hAnsi="Arial" w:cs="Arial"/>
                <w:b/>
              </w:rPr>
              <w:t>Instructor del taller de pintura al oleo</w:t>
            </w:r>
          </w:p>
        </w:tc>
        <w:tc>
          <w:tcPr>
            <w:tcW w:w="3042" w:type="dxa"/>
          </w:tcPr>
          <w:p w:rsidR="00236D39" w:rsidRPr="002C7E6E" w:rsidRDefault="00236D39" w:rsidP="00F94A15">
            <w:pPr>
              <w:spacing w:after="0"/>
              <w:jc w:val="center"/>
              <w:rPr>
                <w:rFonts w:ascii="Arial" w:hAnsi="Arial" w:cs="Arial"/>
                <w:b/>
              </w:rPr>
            </w:pPr>
          </w:p>
        </w:tc>
      </w:tr>
      <w:tr w:rsidR="00236D39" w:rsidRPr="002C7E6E" w:rsidTr="00F94A15">
        <w:trPr>
          <w:trHeight w:val="768"/>
        </w:trPr>
        <w:tc>
          <w:tcPr>
            <w:tcW w:w="3041" w:type="dxa"/>
          </w:tcPr>
          <w:p w:rsidR="00236D39" w:rsidRDefault="00236D39" w:rsidP="00F94A15">
            <w:pPr>
              <w:spacing w:after="0"/>
              <w:jc w:val="center"/>
              <w:rPr>
                <w:rFonts w:ascii="Arial" w:hAnsi="Arial" w:cs="Arial"/>
                <w:b/>
              </w:rPr>
            </w:pPr>
            <w:r>
              <w:rPr>
                <w:rFonts w:ascii="Arial" w:hAnsi="Arial" w:cs="Arial"/>
                <w:b/>
              </w:rPr>
              <w:t xml:space="preserve">J. Orlando Arciniega López </w:t>
            </w:r>
          </w:p>
        </w:tc>
        <w:tc>
          <w:tcPr>
            <w:tcW w:w="3041" w:type="dxa"/>
          </w:tcPr>
          <w:p w:rsidR="00236D39" w:rsidRDefault="00236D39" w:rsidP="00236D39">
            <w:pPr>
              <w:spacing w:after="0"/>
              <w:jc w:val="center"/>
              <w:rPr>
                <w:rFonts w:ascii="Arial" w:hAnsi="Arial" w:cs="Arial"/>
                <w:b/>
              </w:rPr>
            </w:pPr>
            <w:r>
              <w:rPr>
                <w:rFonts w:ascii="Arial" w:hAnsi="Arial" w:cs="Arial"/>
                <w:b/>
              </w:rPr>
              <w:t xml:space="preserve">Instructor del taller de pintura en tela </w:t>
            </w:r>
          </w:p>
        </w:tc>
        <w:tc>
          <w:tcPr>
            <w:tcW w:w="3042" w:type="dxa"/>
          </w:tcPr>
          <w:p w:rsidR="00236D39" w:rsidRPr="002C7E6E" w:rsidRDefault="00236D39" w:rsidP="00F94A15">
            <w:pPr>
              <w:spacing w:after="0"/>
              <w:jc w:val="center"/>
              <w:rPr>
                <w:rFonts w:ascii="Arial" w:hAnsi="Arial" w:cs="Arial"/>
                <w:b/>
              </w:rPr>
            </w:pPr>
          </w:p>
        </w:tc>
      </w:tr>
      <w:tr w:rsidR="00236D39" w:rsidRPr="002C7E6E" w:rsidTr="00F94A15">
        <w:trPr>
          <w:trHeight w:val="768"/>
        </w:trPr>
        <w:tc>
          <w:tcPr>
            <w:tcW w:w="3041" w:type="dxa"/>
          </w:tcPr>
          <w:p w:rsidR="00236D39" w:rsidRDefault="00236D39" w:rsidP="00F94A15">
            <w:pPr>
              <w:spacing w:after="0"/>
              <w:jc w:val="center"/>
              <w:rPr>
                <w:rFonts w:ascii="Arial" w:hAnsi="Arial" w:cs="Arial"/>
                <w:b/>
              </w:rPr>
            </w:pPr>
            <w:r>
              <w:rPr>
                <w:rFonts w:ascii="Arial" w:hAnsi="Arial" w:cs="Arial"/>
                <w:b/>
              </w:rPr>
              <w:t>Irene Cuevas Martínez</w:t>
            </w:r>
          </w:p>
        </w:tc>
        <w:tc>
          <w:tcPr>
            <w:tcW w:w="3041" w:type="dxa"/>
          </w:tcPr>
          <w:p w:rsidR="00236D39" w:rsidRDefault="00236D39" w:rsidP="00236D39">
            <w:pPr>
              <w:spacing w:after="0"/>
              <w:jc w:val="center"/>
              <w:rPr>
                <w:rFonts w:ascii="Arial" w:hAnsi="Arial" w:cs="Arial"/>
                <w:b/>
              </w:rPr>
            </w:pPr>
            <w:r>
              <w:rPr>
                <w:rFonts w:ascii="Arial" w:hAnsi="Arial" w:cs="Arial"/>
                <w:b/>
              </w:rPr>
              <w:t xml:space="preserve">Instructor de taller de dibujo </w:t>
            </w:r>
          </w:p>
        </w:tc>
        <w:tc>
          <w:tcPr>
            <w:tcW w:w="3042" w:type="dxa"/>
          </w:tcPr>
          <w:p w:rsidR="00236D39" w:rsidRPr="002C7E6E" w:rsidRDefault="00236D39"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95502B" w:rsidRDefault="0095502B" w:rsidP="00EE596C">
      <w:pPr>
        <w:rPr>
          <w:rFonts w:ascii="Arial" w:hAnsi="Arial" w:cs="Arial"/>
        </w:rPr>
      </w:pPr>
    </w:p>
    <w:p w:rsidR="0095502B" w:rsidRDefault="0095502B" w:rsidP="00EE596C">
      <w:pPr>
        <w:rPr>
          <w:rFonts w:ascii="Arial" w:hAnsi="Arial" w:cs="Arial"/>
        </w:rPr>
      </w:pPr>
    </w:p>
    <w:p w:rsidR="0095502B" w:rsidRDefault="0095502B" w:rsidP="00EE596C">
      <w:pPr>
        <w:rPr>
          <w:rFonts w:ascii="Arial" w:hAnsi="Arial" w:cs="Arial"/>
        </w:rPr>
      </w:pPr>
    </w:p>
    <w:p w:rsidR="0095502B" w:rsidRDefault="0095502B" w:rsidP="00EE596C">
      <w:pPr>
        <w:rPr>
          <w:rFonts w:ascii="Arial" w:hAnsi="Arial" w:cs="Arial"/>
        </w:rPr>
      </w:pPr>
    </w:p>
    <w:p w:rsidR="0095502B" w:rsidRDefault="0095502B" w:rsidP="00EE596C">
      <w:pPr>
        <w:rPr>
          <w:rFonts w:ascii="Arial" w:hAnsi="Arial" w:cs="Arial"/>
        </w:rPr>
      </w:pPr>
    </w:p>
    <w:p w:rsidR="0095502B" w:rsidRDefault="0095502B"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C1" w:rsidRDefault="001224C1" w:rsidP="00EE596C">
      <w:pPr>
        <w:spacing w:after="0" w:line="240" w:lineRule="auto"/>
      </w:pPr>
      <w:r>
        <w:separator/>
      </w:r>
    </w:p>
  </w:endnote>
  <w:endnote w:type="continuationSeparator" w:id="0">
    <w:p w:rsidR="001224C1" w:rsidRDefault="001224C1"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C1" w:rsidRDefault="001224C1" w:rsidP="00EE596C">
      <w:pPr>
        <w:spacing w:after="0" w:line="240" w:lineRule="auto"/>
      </w:pPr>
      <w:r>
        <w:separator/>
      </w:r>
    </w:p>
  </w:footnote>
  <w:footnote w:type="continuationSeparator" w:id="0">
    <w:p w:rsidR="001224C1" w:rsidRDefault="001224C1"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1224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1224C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1224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224C1"/>
    <w:rsid w:val="001C4264"/>
    <w:rsid w:val="00236D39"/>
    <w:rsid w:val="002B5569"/>
    <w:rsid w:val="002F4222"/>
    <w:rsid w:val="00303ACC"/>
    <w:rsid w:val="003557DE"/>
    <w:rsid w:val="004432BE"/>
    <w:rsid w:val="00535148"/>
    <w:rsid w:val="006D6609"/>
    <w:rsid w:val="006F1F59"/>
    <w:rsid w:val="00841ADA"/>
    <w:rsid w:val="00891DD2"/>
    <w:rsid w:val="0095502B"/>
    <w:rsid w:val="009A0CAC"/>
    <w:rsid w:val="00A35C6B"/>
    <w:rsid w:val="00AC1828"/>
    <w:rsid w:val="00BD3296"/>
    <w:rsid w:val="00C34BD0"/>
    <w:rsid w:val="00C62371"/>
    <w:rsid w:val="00C9642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50993A"/>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274BC-E91E-4C91-BC56-2CF9BF11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2017-04-08T22:14:00Z</dcterms:created>
  <dcterms:modified xsi:type="dcterms:W3CDTF">2017-04-08T22:16:00Z</dcterms:modified>
</cp:coreProperties>
</file>